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0C624"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生科东方汇，职启新未来——湖南农业大学生物科学技术学院与东方科技学院2025届毕业生供需双选会圆满落幕</w:t>
      </w:r>
    </w:p>
    <w:p w14:paraId="2D194810">
      <w:pPr>
        <w:jc w:val="center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生物科学技术学院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汤顶</w:t>
      </w:r>
    </w:p>
    <w:p w14:paraId="377337F8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为深化校企合作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助力毕业生高质量就业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湖南农业大学生物科学技术学院与东方科技学院联合举办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生科东方汇，职启新未来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2025届毕业生春季供需双选会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双选会在九教学楼一楼大厅进行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本次双选会吸引了40家优质企业参会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与学院学科特色高度契合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涵盖教育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生物工程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生物科学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生物技术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现代农业等多个领域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提供就业岗位1500余个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为毕业生搭建了精准对接平台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3EC6EFC6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039995" cy="2879725"/>
            <wp:effectExtent l="0" t="0" r="8255" b="15875"/>
            <wp:docPr id="1" name="图片 1" descr="DSC_7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70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3BED1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招聘会现场气氛热烈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人头攒动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累计投递简历600余份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初步达成签约意向120余人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本次招聘会特设一站式就业服务专区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在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定制化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简历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优化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专区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由资深辅导员和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就业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导师提供一对一简历修改和就业指导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在HR面对面专区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由企业负责人详细解读岗位任职要求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工作内容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薪资待遇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晋升渠道等信息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结合行业发展趋势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为毕业生规划清晰的职业发展路径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生科院21级毕业生表示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“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这次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双选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会不仅有较多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的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对口岗位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可供选择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，更帮助我们深入了解行业规律和企业需求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对自己今后的职业发展也有一定的帮助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。”</w:t>
      </w:r>
    </w:p>
    <w:p w14:paraId="19CBB790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039995" cy="2879725"/>
            <wp:effectExtent l="0" t="0" r="8255" b="15875"/>
            <wp:docPr id="2" name="图片 2" descr="DSC_7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70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039995" cy="2879725"/>
            <wp:effectExtent l="0" t="0" r="8255" b="15875"/>
            <wp:docPr id="3" name="图片 3" descr="DSC_6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69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F49E">
      <w:pPr>
        <w:spacing w:line="360" w:lineRule="auto"/>
        <w:ind w:firstLine="480" w:firstLineChars="200"/>
        <w:rPr>
          <w:rFonts w:hint="eastAsia" w:ascii="Times New Roman" w:hAnsi="Times New Roman" w:eastAsia="微软雅黑" w:cs="宋体"/>
          <w:color w:val="auto"/>
          <w:sz w:val="24"/>
          <w:szCs w:val="24"/>
        </w:rPr>
      </w:pP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生科院党委书记朱杰辉表示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此次招聘会是贯彻落实高校毕业生工作决策部署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落实精准就业服务的重要举措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学院将积极发挥主体作用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持续深挖岗位资源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做细做实指导服务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为2025届毕业生充分就业保驾护航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未来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学院将持续推进就业服务创新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计划在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  <w:lang w:eastAsia="zh-CN"/>
        </w:rPr>
        <w:t>后</w:t>
      </w:r>
      <w:bookmarkStart w:id="0" w:name="_GoBack"/>
      <w:bookmarkEnd w:id="0"/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期开展“校友企业专场双选会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”，</w:t>
      </w:r>
      <w:r>
        <w:rPr>
          <w:rFonts w:hint="eastAsia" w:ascii="Times New Roman" w:hAnsi="Times New Roman" w:eastAsia="微软雅黑" w:cs="宋体"/>
          <w:color w:val="auto"/>
          <w:sz w:val="24"/>
          <w:szCs w:val="24"/>
        </w:rPr>
        <w:t>进一步拓宽毕业生就业渠道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B79A3"/>
    <w:rsid w:val="54BF30EC"/>
    <w:rsid w:val="5F0C562C"/>
    <w:rsid w:val="676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601</Characters>
  <Lines>0</Lines>
  <Paragraphs>0</Paragraphs>
  <TotalTime>2</TotalTime>
  <ScaleCrop>false</ScaleCrop>
  <LinksUpToDate>false</LinksUpToDate>
  <CharactersWithSpaces>602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2025-05-16T02:46:00Z</dcterms:created>
  <dc:creator>Administrator</dc:creator>
  <cp:lastModifiedBy>子染</cp:lastModifiedBy>
  <cp:lastPrinted>2025-05-16T03:24:00Z</cp:lastPrinted>
  <dcterms:modified xsi:type="dcterms:W3CDTF">2025-05-16T04:18:05Z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eyJoZGlkIjoiYzE2M2VhM2I3NWI5NmQ0MWFjZTFkOWMwZDcwMmYyYjciLCJ1c2VySWQiOiI1OTc5NzM4MjUifQ==</vt:lpwstr>
  </property>
  <property fmtid="{D5CDD505-2E9C-101B-9397-08002B2CF9AE}" pid="4" name="ICV">
    <vt:lpwstr>8B9BB11032674966AA03A50A808E1E9B_13</vt:lpwstr>
  </property>
</Properties>
</file>